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78" w:rsidRPr="007E3F78" w:rsidRDefault="007E3F78" w:rsidP="007E3F78">
      <w:pPr>
        <w:shd w:val="clear" w:color="auto" w:fill="FFFFFF"/>
        <w:spacing w:before="300" w:after="150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Отделочная и упрочняющая обработка поверхностей.</w:t>
      </w:r>
    </w:p>
    <w:p w:rsidR="007E3F78" w:rsidRPr="007E3F78" w:rsidRDefault="007E3F78" w:rsidP="007E3F78">
      <w:pPr>
        <w:shd w:val="clear" w:color="auto" w:fill="FFFFFF"/>
        <w:spacing w:before="300" w:after="150" w:line="240" w:lineRule="auto"/>
        <w:jc w:val="center"/>
        <w:outlineLvl w:val="2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Алмазное </w:t>
      </w:r>
      <w:proofErr w:type="spell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выглаживание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Обработка абразивной лентой. Притирка.</w:t>
      </w:r>
    </w:p>
    <w:p w:rsidR="007E3F78" w:rsidRPr="007E3F78" w:rsidRDefault="007E3F78" w:rsidP="007E3F78">
      <w:pPr>
        <w:shd w:val="clear" w:color="auto" w:fill="FFFFFF"/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Для обработки деталей с высокой точностью и малой шероховатостью поверхности применяют </w:t>
      </w:r>
      <w:proofErr w:type="gram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алмазное</w:t>
      </w:r>
      <w:proofErr w:type="gram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выглаживание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с помощью которого достигается шероховатость поверхности </w:t>
      </w:r>
      <w:proofErr w:type="spell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Rа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=0,1 мкм. В качестве инструмента </w:t>
      </w:r>
      <w:proofErr w:type="gram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</w:t>
      </w:r>
      <w:proofErr w:type="gram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алмазном </w:t>
      </w:r>
      <w:proofErr w:type="spell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выглаживании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применяют державку, в которой закрепляют в оправе кристалл алмаза или синтетического сверхтвердого материала массой 0,5-1,0 карата. Рабочая поверхность алмаза имеет форму полусферы и отличается высоким качеством. Жестко закрепленная в резцедержателе державка с алмазом при поперечном движении суппорта подводится к вращающейся детали. При дальнейшем движении суппорта в поперечном направлении создается небольшой натяг. Затем при равномерной продольной подаче суппорта алмаз перемещается вдоль обрабатываемой поверхности детали.</w:t>
      </w:r>
    </w:p>
    <w:p w:rsidR="007E3F78" w:rsidRPr="007E3F78" w:rsidRDefault="007E3F78" w:rsidP="007E3F7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E3F78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07DAC9F4" wp14:editId="6F825627">
            <wp:extent cx="7191375" cy="2905125"/>
            <wp:effectExtent l="0" t="0" r="9525" b="9525"/>
            <wp:docPr id="1" name="Рисунок 2" descr="http://turner.narod.ru/pic/otdelka2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urner.narod.ru/pic/otdelka2-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F78" w:rsidRPr="007E3F78" w:rsidRDefault="007E3F78" w:rsidP="007E3F78">
      <w:pPr>
        <w:shd w:val="clear" w:color="auto" w:fill="FFFFFF"/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Для снижения шероховатости поверхности детали применяют обработку шлифовальной лентой (полирование). Такая обработка производится в тех случаях, когда к обработанным поверхностям не предъявляют высоких требований по точности размеров. Полирование обеспечивает шероховатость обработанной поверхности </w:t>
      </w:r>
      <w:proofErr w:type="spell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Ra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=1,6-0,2 мкм. Существуют различные приемы, с помощью которых абразивную ленту прижимают к поверхности вращающейся детали. Запрещается наматывать абразивную ленту на обрабатываемую деталь или прижимать ее к детали рукой. Концы абразивной ленты рекомендуется закреплять в резцовой головке поперечного суппорта - а), или производить обработку вручную - б), рисунок вверху. Можно также применять деревянные державки с углублением по форме детали, в которое закладывают абразивную ленту. При обработке сталей и цветных металлов применяют абразивные ленты с покрытием электрокорундом, а при обработке чугуна и других хрупких металлов - с покрытием карбидом ВЗ или К</w:t>
      </w:r>
      <w:proofErr w:type="gram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4</w:t>
      </w:r>
      <w:proofErr w:type="gram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. Абразивные ленты с зернистостью 50-25 применяют для зачистки поверхностей, обработанных с шероховатостью </w:t>
      </w:r>
      <w:proofErr w:type="spell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Ra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=12,5- 6,3 мкм; зернистостью 25-16-для поверхностей с шероховатостью </w:t>
      </w:r>
      <w:proofErr w:type="spellStart"/>
      <w:proofErr w:type="gram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</w:t>
      </w:r>
      <w:proofErr w:type="gram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=3,2-1,6 мкм, зернистостью 16-8- для поверхностей с шероховатостью </w:t>
      </w:r>
      <w:proofErr w:type="spell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Rа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=0,8 мкм. Обработку абразивной лентой производят при максимально возможной (для данного станка) частоте вращения шпинделя; однако при этом не должно быть вибраций станка. Чтобы абразивная пыль не попадала в отверстие патрона, его закрывают заглушкой из пенопласта.</w:t>
      </w:r>
    </w:p>
    <w:p w:rsidR="007E3F78" w:rsidRPr="007E3F78" w:rsidRDefault="007E3F78" w:rsidP="007E3F78">
      <w:pPr>
        <w:shd w:val="clear" w:color="auto" w:fill="FFFFFF"/>
        <w:spacing w:after="30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Для достижения высокой точности размеров детали и малой шероховатости ее поверхности применяется притирка (доводка), т. е. обработка с использованием мелкозернистых </w:t>
      </w:r>
      <w:proofErr w:type="spell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шлифпорошков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микропорошков и паст. Различают следующие виды притирки: грубая - с применением </w:t>
      </w:r>
      <w:proofErr w:type="spell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шлифпорошков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зернистостью 28-63, при которой обеспечивается шероховатость обработанной поверхности </w:t>
      </w:r>
      <w:proofErr w:type="spell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Ra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=0,80-0,40 мкм; предварительная - с применением микропорошков зернистостью 10-28 для достижения шероховатости обработанной поверхности </w:t>
      </w:r>
      <w:proofErr w:type="spellStart"/>
      <w:proofErr w:type="gram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</w:t>
      </w:r>
      <w:proofErr w:type="gram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=0,2-0,1 мкм; окончательная - для достижения шероховатости обработанной поверхности </w:t>
      </w:r>
      <w:proofErr w:type="spell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Rа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&lt;0,1 мкм. </w:t>
      </w: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 xml:space="preserve">Применяемые для притирки пасты состоят из абразивных порошков и химически активных веществ, которые ускоряют процесс притирки, образуя на обрабатываемой поверхности мягкую пленку, легко удаляемую абразивными зернами. Притирку наружных и внутренних поверхностей выполняют притиром, состоящим из двух и более частей (рисунок справа внизу), который устанавливают в державку, обеспечивающую прижим его к обрабатываемой поверхности. Притиры изготовляют из закаленной стали, чугуна, латуни и меди. Рабочую поверхность притира покрывают ровным слоем </w:t>
      </w:r>
      <w:proofErr w:type="spell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шлифпорошка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(с машинным маслом) или пасты. В процессе обработки притир плавно перемещают вдоль вращающейся детали. При этом между притиром и деталью создается небольшой натяг. Если материал притира мягче обрабатываемого материала, то абразивные зерна внедряются в поверхность притира, т. е. происходит шаржирование поверхности; такие притиры лучше обрабатывают поверхность при меньшем расходе </w:t>
      </w:r>
      <w:proofErr w:type="spell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шлифпорошка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пасты. Для охлаждения обрабатываемую поверхность смазывают жидким машинным маслом или керосином. Припуск на притирку 0,02-0,005 мм на диаметр. Окружная скорость детали при притирке 10-30 м/мин. Для получения повышенной точности обработки окружную скорость снижают до 5-6 м/мин, чтобы избежать перегрева детали и искажения ее формы. Деталь перед притиркой должна иметь шероховатость поверхности </w:t>
      </w:r>
      <w:proofErr w:type="spellStart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Ra</w:t>
      </w:r>
      <w:proofErr w:type="spellEnd"/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=0,8-0,4 мкм. При чистовой обработке рабочий диаметр притира не должен отличаться от диаметра обрабатываемой поверхности детали более чем на 0,02-0,05 мм.</w:t>
      </w:r>
    </w:p>
    <w:p w:rsidR="007E3F78" w:rsidRPr="007E3F78" w:rsidRDefault="007E3F78" w:rsidP="007E3F78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7E3F78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anchor distT="95250" distB="95250" distL="95250" distR="95250" simplePos="0" relativeHeight="251659264" behindDoc="0" locked="0" layoutInCell="1" allowOverlap="0" wp14:anchorId="762FFF11" wp14:editId="2A591468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3" descr="http://turner.narod.ru/pic/otdelka2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urner.narod.ru/pic/otdelka2-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Обработка притирами</w:t>
      </w: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а) - наружной поверхности:</w:t>
      </w: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1-деталь,</w:t>
      </w: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2-втулка-притир,</w:t>
      </w: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3-жимок,</w:t>
      </w: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4-гайка для затяжки притира</w:t>
      </w: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б) - внутренней поверхности:</w:t>
      </w: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1-конусная оправка,</w:t>
      </w: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2-притир,</w:t>
      </w:r>
      <w:r w:rsidRPr="007E3F7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3-деталь</w:t>
      </w:r>
    </w:p>
    <w:p w:rsidR="00361599" w:rsidRPr="00361599" w:rsidRDefault="00361599" w:rsidP="00361599">
      <w:pPr>
        <w:pBdr>
          <w:bottom w:val="single" w:sz="6" w:space="3" w:color="EEEEEE"/>
        </w:pBdr>
        <w:spacing w:after="30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proofErr w:type="spellStart"/>
      <w:r w:rsidRPr="00361599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t>Суперфиниширование</w:t>
      </w:r>
      <w:proofErr w:type="spellEnd"/>
    </w:p>
    <w:p w:rsidR="00361599" w:rsidRPr="00361599" w:rsidRDefault="00361599" w:rsidP="00361599">
      <w:pPr>
        <w:spacing w:after="0" w:line="336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proofErr w:type="spellStart"/>
      <w:r w:rsidRPr="00361599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>Суперфиниширование</w:t>
      </w:r>
      <w:proofErr w:type="spellEnd"/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 уменьшает шероховатость поверхности, оставшуюся от предыдущей обработки. Получают очень гладкую поверхность, сетчатый рельеф, благоприятные условия для взаимодействия поверхностей.</w:t>
      </w:r>
    </w:p>
    <w:p w:rsidR="00361599" w:rsidRPr="00361599" w:rsidRDefault="00361599" w:rsidP="00361599">
      <w:pPr>
        <w:spacing w:after="0" w:line="336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Поверхности обрабатывают абразивными брусками, установленными в специальной головке. Для </w:t>
      </w:r>
      <w:proofErr w:type="spellStart"/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суперфиниширования</w:t>
      </w:r>
      <w:proofErr w:type="spellEnd"/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характерно колебательное движение брусков наряду с движением </w:t>
      </w:r>
      <w:hyperlink r:id="rId7" w:history="1">
        <w:r w:rsidRPr="00361599">
          <w:rPr>
            <w:rFonts w:ascii="Trebuchet MS" w:eastAsia="Times New Roman" w:hAnsi="Trebuchet MS" w:cs="Times New Roman"/>
            <w:color w:val="777777"/>
            <w:sz w:val="20"/>
            <w:szCs w:val="20"/>
            <w:u w:val="single"/>
            <w:lang w:eastAsia="ru-RU"/>
          </w:rPr>
          <w:t>заготовки</w:t>
        </w:r>
      </w:hyperlink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.</w:t>
      </w:r>
    </w:p>
    <w:p w:rsidR="00361599" w:rsidRPr="00361599" w:rsidRDefault="00361599" w:rsidP="00361599">
      <w:pPr>
        <w:pBdr>
          <w:bottom w:val="single" w:sz="6" w:space="3" w:color="EEEEEE"/>
        </w:pBdr>
        <w:spacing w:after="30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361599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t xml:space="preserve">Схема </w:t>
      </w:r>
      <w:proofErr w:type="spellStart"/>
      <w:r w:rsidRPr="00361599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t>суперфиниширования</w:t>
      </w:r>
      <w:proofErr w:type="spellEnd"/>
    </w:p>
    <w:p w:rsidR="00361599" w:rsidRPr="00361599" w:rsidRDefault="00361599" w:rsidP="00361599">
      <w:pPr>
        <w:spacing w:after="0" w:line="336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361599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A456F9B" wp14:editId="34D7808D">
            <wp:extent cx="3819525" cy="1714500"/>
            <wp:effectExtent l="0" t="0" r="9525" b="0"/>
            <wp:docPr id="3" name="Рисунок 1" descr="http://www.mtomd.info/images/mechobr_superfinis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mtomd.info/images/mechobr_superfinish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Процесс резания происходит при давлении брусков (0,5…3)10</w:t>
      </w:r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ru-RU"/>
        </w:rPr>
        <w:t>5</w:t>
      </w:r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 Па в присутствии смазочного материала малой вязкости.</w:t>
      </w:r>
    </w:p>
    <w:p w:rsidR="00361599" w:rsidRPr="00361599" w:rsidRDefault="00361599" w:rsidP="00361599">
      <w:pPr>
        <w:spacing w:after="0" w:line="336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Амплитуда колебаний 1,5…6 мм. Частота колебаний 400…1200 мин </w:t>
      </w:r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vertAlign w:val="superscript"/>
          <w:lang w:eastAsia="ru-RU"/>
        </w:rPr>
        <w:t>-1</w:t>
      </w:r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. Бруски подпружинены и </w:t>
      </w:r>
      <w:proofErr w:type="spellStart"/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самоустанавливаются</w:t>
      </w:r>
      <w:proofErr w:type="spellEnd"/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по обрабатываемой поверхности. Соотношение скоростей </w:t>
      </w:r>
      <w:proofErr w:type="spellStart"/>
      <w:proofErr w:type="gramStart"/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D</w:t>
      </w:r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vertAlign w:val="subscript"/>
          <w:lang w:eastAsia="ru-RU"/>
        </w:rPr>
        <w:t>S</w:t>
      </w:r>
      <w:proofErr w:type="gramEnd"/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vertAlign w:val="subscript"/>
          <w:lang w:eastAsia="ru-RU"/>
        </w:rPr>
        <w:t>кр</w:t>
      </w:r>
      <w:proofErr w:type="spellEnd"/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 к </w:t>
      </w:r>
      <w:proofErr w:type="spellStart"/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D</w:t>
      </w:r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vertAlign w:val="subscript"/>
          <w:lang w:eastAsia="ru-RU"/>
        </w:rPr>
        <w:t>r</w:t>
      </w:r>
      <w:proofErr w:type="spellEnd"/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 в начале обработки составляет 2…4, а в конце – 8…16.</w:t>
      </w:r>
    </w:p>
    <w:p w:rsidR="00361599" w:rsidRPr="00361599" w:rsidRDefault="00361599" w:rsidP="00361599">
      <w:pPr>
        <w:pBdr>
          <w:bottom w:val="single" w:sz="6" w:space="3" w:color="EEEEEE"/>
        </w:pBdr>
        <w:spacing w:after="30" w:line="240" w:lineRule="auto"/>
        <w:jc w:val="both"/>
        <w:outlineLvl w:val="2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bookmarkEnd w:id="0"/>
      <w:r w:rsidRPr="00361599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lastRenderedPageBreak/>
        <w:t>Хонингование</w:t>
      </w:r>
    </w:p>
    <w:p w:rsidR="00361599" w:rsidRPr="00361599" w:rsidRDefault="00361599" w:rsidP="00361599">
      <w:pPr>
        <w:spacing w:after="0" w:line="336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361599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lang w:eastAsia="ru-RU"/>
        </w:rPr>
        <w:t>Хонингование</w:t>
      </w:r>
      <w:r w:rsidRPr="00361599">
        <w:rPr>
          <w:rFonts w:ascii="Trebuchet MS" w:eastAsia="Times New Roman" w:hAnsi="Trebuchet MS" w:cs="Times New Roman"/>
          <w:i/>
          <w:iCs/>
          <w:color w:val="000000"/>
          <w:sz w:val="20"/>
          <w:szCs w:val="20"/>
          <w:lang w:eastAsia="ru-RU"/>
        </w:rPr>
        <w:t> </w:t>
      </w:r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применяют для получения поверхностей высокой точности и малой шероховатости, а также для создания специфического </w:t>
      </w:r>
      <w:proofErr w:type="spellStart"/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микропрофиля</w:t>
      </w:r>
      <w:proofErr w:type="spellEnd"/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обработанной поверхности в виде сетки (для удержания смазочного материала на поверхности деталей).</w:t>
      </w:r>
    </w:p>
    <w:p w:rsidR="00361599" w:rsidRPr="00361599" w:rsidRDefault="00361599" w:rsidP="00361599">
      <w:pPr>
        <w:spacing w:after="0" w:line="336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Поверхность неподвижной заготовки обрабатывается </w:t>
      </w:r>
      <w:proofErr w:type="gramStart"/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мелко-зернистыми</w:t>
      </w:r>
      <w:proofErr w:type="gramEnd"/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 xml:space="preserve"> абразивными брусками, закрепленными в хонинговальной головке (хоне). Бруски вращаются и одновременно перемещаются возвратно- поступательно вдоль оси обрабатываемого отверстия (рисунок, позиция а). Соотношение скоростей движений составляет 1,5…10, и определяет условия резания.</w:t>
      </w:r>
    </w:p>
    <w:p w:rsidR="00361599" w:rsidRPr="00361599" w:rsidRDefault="00361599" w:rsidP="00361599">
      <w:pPr>
        <w:pBdr>
          <w:bottom w:val="single" w:sz="6" w:space="3" w:color="EEEEEE"/>
        </w:pBdr>
        <w:spacing w:after="30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361599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t>Схема хонингования</w:t>
      </w:r>
    </w:p>
    <w:p w:rsidR="00361599" w:rsidRPr="00361599" w:rsidRDefault="00361599" w:rsidP="00361599">
      <w:pPr>
        <w:spacing w:after="0" w:line="336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361599">
        <w:rPr>
          <w:rFonts w:ascii="Trebuchet MS" w:eastAsia="Times New Roman" w:hAnsi="Trebuchet MS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A6B62A2" wp14:editId="14B3D0A6">
            <wp:extent cx="3848100" cy="2971800"/>
            <wp:effectExtent l="0" t="0" r="0" b="0"/>
            <wp:docPr id="4" name="Рисунок 2" descr="http://www.mtomd.info/images/mechobr_hon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mtomd.info/images/mechobr_honing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599" w:rsidRPr="00361599" w:rsidRDefault="00361599" w:rsidP="00361599">
      <w:pPr>
        <w:spacing w:after="0" w:line="336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При сочетании движений на обрабатываемой поверхности появляется сетка микроскопических винтовых царапин – следов перемещения абразивных зерен. Угол θ пересечения этих следов зависит от соотношения скоростей (рисунок, позиция б).</w:t>
      </w:r>
    </w:p>
    <w:p w:rsidR="00361599" w:rsidRPr="00361599" w:rsidRDefault="00361599" w:rsidP="00361599">
      <w:pPr>
        <w:spacing w:after="0" w:line="336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Абразивные бруски всегда контактируют с обрабатываемой поверхностью, так как могут раздвигаться в радиальном направлении. Давление бруска контролируется.</w:t>
      </w:r>
    </w:p>
    <w:p w:rsidR="00361599" w:rsidRPr="00361599" w:rsidRDefault="00361599" w:rsidP="00361599">
      <w:pPr>
        <w:spacing w:after="0" w:line="336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Хонингованием исправляют погрешности формы от предыдущей обработки, а чистовое хонингование предназначается для повышения качества поверхности.</w:t>
      </w:r>
    </w:p>
    <w:p w:rsidR="00361599" w:rsidRPr="00361599" w:rsidRDefault="00361599" w:rsidP="00361599">
      <w:pPr>
        <w:spacing w:after="0" w:line="336" w:lineRule="atLeast"/>
        <w:jc w:val="both"/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</w:pPr>
      <w:r w:rsidRPr="00361599">
        <w:rPr>
          <w:rFonts w:ascii="Trebuchet MS" w:eastAsia="Times New Roman" w:hAnsi="Trebuchet MS" w:cs="Times New Roman"/>
          <w:color w:val="000000"/>
          <w:sz w:val="20"/>
          <w:szCs w:val="20"/>
          <w:lang w:eastAsia="ru-RU"/>
        </w:rPr>
        <w:t>Этот процесс осуществляется на специальных хонинговальных установках</w:t>
      </w:r>
    </w:p>
    <w:p w:rsidR="00D544ED" w:rsidRDefault="00D544ED"/>
    <w:sectPr w:rsidR="00D54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78"/>
    <w:rsid w:val="00361599"/>
    <w:rsid w:val="007E3F78"/>
    <w:rsid w:val="00D5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5189">
          <w:marLeft w:val="0"/>
          <w:marRight w:val="0"/>
          <w:marTop w:val="0"/>
          <w:marBottom w:val="30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</w:div>
      </w:divsChild>
    </w:div>
    <w:div w:id="10617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://www.mtomd.info/archives/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</Words>
  <Characters>5653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4</cp:revision>
  <dcterms:created xsi:type="dcterms:W3CDTF">2020-04-26T20:53:00Z</dcterms:created>
  <dcterms:modified xsi:type="dcterms:W3CDTF">2020-04-26T20:56:00Z</dcterms:modified>
</cp:coreProperties>
</file>